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Vārds ................................ Uzvārds .................................... Klase .................. Datums ............</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Bioloģija 10. klasei. Pētnieciskais darbs</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8"/>
          <w:szCs w:val="28"/>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Osmoze auga šūnās</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Situācijas apraksts</w:t>
      </w:r>
    </w:p>
    <w:p w:rsidR="00000000" w:rsidDel="00000000" w:rsidP="00000000" w:rsidRDefault="00000000" w:rsidRPr="00000000" w14:paraId="00000005">
      <w:pPr>
        <w:spacing w:after="240" w:before="240" w:lineRule="auto"/>
        <w:ind w:firstLine="2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Visos organismos un to šūnās ir noteikta sāļu koncentrācija. Osmoze ir ūdens (šķīdinātāja) molekulu pāriešana caur puscaurlaidīgu membrānu no vides ar zemāku sāļu koncentrāciju uz vidi ar augstāku sāļu koncentrāciju. Tā nodrošina šūnas lieluma regulāciju, novēršot tās uzbriešanu vai atūdeņošanos. Osmoze turpinās tik ilgi, kamēr izzūd koncentrācijas gradienta atšķirības, hidrostatiskā spiediena pretdarbība vai kamēr tiek sagrauta šūnas membrāna. Sāļu koncentrāciju, kas atbilst šūnas sāļu koncentrācijai, sauc par osmotisko koncentrāciju. Dažādu augu šūnās osmotiskā koncentrācija ir aptuveni 1 %.</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Pētījuma mērķis</w:t>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Noskaidrot, kā vārāmā sāls (NaCl) masas daļa (%) šķīdumā ietekmē osmozes procesu, izmantojot kartupeļu sloksnītes, un salīdzināt to masu pirms un pēc mērcēšanas šķīdumos ar dažādu vārāmā sāls (NaCl) masas daļu (%).</w:t>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Pētāmā problēma</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Kā osmozes rezultātā mainās kartupeļu s</w:t>
      </w:r>
      <w:r w:rsidDel="00000000" w:rsidR="00000000" w:rsidRPr="00000000">
        <w:rPr>
          <w:rFonts w:ascii="Times New Roman" w:cs="Times New Roman" w:eastAsia="Times New Roman" w:hAnsi="Times New Roman"/>
          <w:sz w:val="24"/>
          <w:szCs w:val="24"/>
          <w:rtl w:val="0"/>
        </w:rPr>
        <w:t xml:space="preserve">loksnīšu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masa pēc to mērcēšanas vārāmā sāls (NaCl) šķīdumos ar dažādām masas daļām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Darba uzdevumi</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Novēro, kā vārāmā sāls (NaCl) masas daļa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šķīdumā ietekmē osmozes</w:t>
      </w:r>
      <w:r w:rsidDel="00000000" w:rsidR="00000000" w:rsidRPr="00000000">
        <w:rPr>
          <w:rFonts w:ascii="Times New Roman" w:cs="Times New Roman" w:eastAsia="Times New Roman" w:hAnsi="Times New Roman"/>
          <w:sz w:val="24"/>
          <w:szCs w:val="24"/>
          <w:rtl w:val="0"/>
        </w:rPr>
        <w:t xml:space="preserve"> procesu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kartupeļu s</w:t>
      </w:r>
      <w:r w:rsidDel="00000000" w:rsidR="00000000" w:rsidRPr="00000000">
        <w:rPr>
          <w:rFonts w:ascii="Times New Roman" w:cs="Times New Roman" w:eastAsia="Times New Roman" w:hAnsi="Times New Roman"/>
          <w:sz w:val="24"/>
          <w:szCs w:val="24"/>
          <w:rtl w:val="0"/>
        </w:rPr>
        <w:t xml:space="preserve">loksnītēs.</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Atbilstoši darba gaitas soļiem izvirzi hipotēzi, nosaki neatkarīgo, atkarīgo un fiksētos lielumus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Atbilstoši darba gaitas soļiem uzraksti pētījumam nepieciešamos  darba piederumus un vielas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Reģistrē datus par osmozes </w:t>
      </w:r>
      <w:r w:rsidDel="00000000" w:rsidR="00000000" w:rsidRPr="00000000">
        <w:rPr>
          <w:rFonts w:ascii="Times New Roman" w:cs="Times New Roman" w:eastAsia="Times New Roman" w:hAnsi="Times New Roman"/>
          <w:sz w:val="24"/>
          <w:szCs w:val="24"/>
          <w:rtl w:val="0"/>
        </w:rPr>
        <w:t xml:space="preserve">procesu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kartupeļu s</w:t>
      </w:r>
      <w:r w:rsidDel="00000000" w:rsidR="00000000" w:rsidRPr="00000000">
        <w:rPr>
          <w:rFonts w:ascii="Times New Roman" w:cs="Times New Roman" w:eastAsia="Times New Roman" w:hAnsi="Times New Roman"/>
          <w:sz w:val="24"/>
          <w:szCs w:val="24"/>
          <w:rtl w:val="0"/>
        </w:rPr>
        <w:t xml:space="preserve">loksnītēs.</w:t>
      </w:r>
      <w:r w:rsidDel="00000000" w:rsidR="00000000" w:rsidRPr="00000000">
        <w:rPr>
          <w:rtl w:val="0"/>
        </w:rPr>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Izdari secinājumus par osmoz</w:t>
      </w:r>
      <w:r w:rsidDel="00000000" w:rsidR="00000000" w:rsidRPr="00000000">
        <w:rPr>
          <w:rFonts w:ascii="Times New Roman" w:cs="Times New Roman" w:eastAsia="Times New Roman" w:hAnsi="Times New Roman"/>
          <w:sz w:val="24"/>
          <w:szCs w:val="24"/>
          <w:rtl w:val="0"/>
        </w:rPr>
        <w:t xml:space="preserve">es procesu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2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Hipotēze</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2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2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Lielumi</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Neatkarīgais lielums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Atkarīgais lielums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Fiksētie lielumi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2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2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Darba piederumi un vielas</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2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2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2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0" w:right="0" w:firstLine="2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Darba gaita</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4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Datu reģistrēšana</w:t>
      </w:r>
    </w:p>
    <w:p w:rsidR="00000000" w:rsidDel="00000000" w:rsidP="00000000" w:rsidRDefault="00000000" w:rsidRPr="00000000" w14:paraId="00000031">
      <w:pPr>
        <w:rPr>
          <w:b w:val="1"/>
        </w:rPr>
      </w:pPr>
      <w:r w:rsidDel="00000000" w:rsidR="00000000" w:rsidRPr="00000000">
        <w:rPr>
          <w:b w:val="1"/>
        </w:rPr>
        <mc:AlternateContent>
          <mc:Choice Requires="wpg">
            <w:drawing>
              <wp:inline distB="0" distT="0" distL="0" distR="0">
                <wp:extent cx="6129655" cy="4053443"/>
                <wp:effectExtent b="0" l="0" r="0" t="0"/>
                <wp:docPr id="4" name=""/>
                <a:graphic>
                  <a:graphicData uri="http://schemas.microsoft.com/office/word/2010/wordprocessingShape">
                    <wps:wsp>
                      <wps:cNvSpPr/>
                      <wps:cNvPr id="3" name="Shape 3"/>
                      <wps:spPr>
                        <a:xfrm>
                          <a:off x="2285935" y="1758041"/>
                          <a:ext cx="6120130" cy="4043918"/>
                        </a:xfrm>
                        <a:prstGeom prst="rect">
                          <a:avLst/>
                        </a:prstGeom>
                        <a:solidFill>
                          <a:srgbClr val="FFFFFF"/>
                        </a:solidFill>
                        <a:ln cap="flat" cmpd="sng" w="9525">
                          <a:solidFill>
                            <a:srgbClr val="BFBFB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6129655" cy="4053443"/>
                <wp:effectExtent b="0" l="0" r="0" t="0"/>
                <wp:docPr id="4"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129655" cy="405344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Datu apstrāde</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b w:val="1"/>
        </w:rPr>
        <mc:AlternateContent>
          <mc:Choice Requires="wpg">
            <w:drawing>
              <wp:inline distB="0" distT="0" distL="0" distR="0">
                <wp:extent cx="6124575" cy="4010025"/>
                <wp:effectExtent b="0" l="0" r="0" t="0"/>
                <wp:docPr id="3" name=""/>
                <a:graphic>
                  <a:graphicData uri="http://schemas.microsoft.com/office/word/2010/wordprocessingShape">
                    <wps:wsp>
                      <wps:cNvSpPr/>
                      <wps:cNvPr id="2" name="Shape 2"/>
                      <wps:spPr>
                        <a:xfrm>
                          <a:off x="2288475" y="1779750"/>
                          <a:ext cx="6115050" cy="4000500"/>
                        </a:xfrm>
                        <a:prstGeom prst="rect">
                          <a:avLst/>
                        </a:prstGeom>
                        <a:solidFill>
                          <a:srgbClr val="FFFFFF"/>
                        </a:solidFill>
                        <a:ln cap="flat" cmpd="sng" w="9525">
                          <a:solidFill>
                            <a:srgbClr val="A5A5A5"/>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6124575" cy="4010025"/>
                <wp:effectExtent b="0" l="0" r="0" t="0"/>
                <wp:docPr id="3"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124575" cy="40100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Rezultātu analīze un izvērtēšana</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Kādas izmaiņas notiek kartupeļu s</w:t>
      </w:r>
      <w:r w:rsidDel="00000000" w:rsidR="00000000" w:rsidRPr="00000000">
        <w:rPr>
          <w:rFonts w:ascii="Times New Roman" w:cs="Times New Roman" w:eastAsia="Times New Roman" w:hAnsi="Times New Roman"/>
          <w:sz w:val="24"/>
          <w:szCs w:val="24"/>
          <w:rtl w:val="0"/>
        </w:rPr>
        <w:t xml:space="preserve">loksnītēs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ja tos ievieto sāls šķīdumā?</w:t>
      </w:r>
    </w:p>
    <w:p w:rsidR="00000000" w:rsidDel="00000000" w:rsidP="00000000" w:rsidRDefault="00000000" w:rsidRPr="00000000" w14:paraId="0000003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Kurā no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vārāmā sāls (NaCl)</w:t>
      </w:r>
      <w:r w:rsidDel="00000000" w:rsidR="00000000" w:rsidRPr="00000000">
        <w:rPr>
          <w:rFonts w:ascii="Times New Roman" w:cs="Times New Roman" w:eastAsia="Times New Roman" w:hAnsi="Times New Roman"/>
          <w:sz w:val="24"/>
          <w:szCs w:val="24"/>
          <w:rtl w:val="0"/>
        </w:rPr>
        <w:t xml:space="preserve"> masas daļas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šķīdumiem bija novērojams vislielākais ūdens zudums kartupeļu s</w:t>
      </w:r>
      <w:r w:rsidDel="00000000" w:rsidR="00000000" w:rsidRPr="00000000">
        <w:rPr>
          <w:rFonts w:ascii="Times New Roman" w:cs="Times New Roman" w:eastAsia="Times New Roman" w:hAnsi="Times New Roman"/>
          <w:sz w:val="24"/>
          <w:szCs w:val="24"/>
          <w:rtl w:val="0"/>
        </w:rPr>
        <w:t xml:space="preserve">loksnītē</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Atbildi pamato!</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Kurā no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vārāmā sāls (NaCl) </w:t>
      </w:r>
      <w:r w:rsidDel="00000000" w:rsidR="00000000" w:rsidRPr="00000000">
        <w:rPr>
          <w:rFonts w:ascii="Times New Roman" w:cs="Times New Roman" w:eastAsia="Times New Roman" w:hAnsi="Times New Roman"/>
          <w:sz w:val="24"/>
          <w:szCs w:val="24"/>
          <w:rtl w:val="0"/>
        </w:rPr>
        <w:t xml:space="preserve">masas daļas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šķīdumiem bija novērojams vismazākais ūdens zudums kartupeļu </w:t>
      </w:r>
      <w:r w:rsidDel="00000000" w:rsidR="00000000" w:rsidRPr="00000000">
        <w:rPr>
          <w:rFonts w:ascii="Times New Roman" w:cs="Times New Roman" w:eastAsia="Times New Roman" w:hAnsi="Times New Roman"/>
          <w:sz w:val="24"/>
          <w:szCs w:val="24"/>
          <w:rtl w:val="0"/>
        </w:rPr>
        <w:t xml:space="preserve">sloksnītēs?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Atbildi pamato!</w:t>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Kāpēc nomizotus kartupeļus ilgstoši nevar turēt ūdenī?</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Kāpēc ziemā nav ieteicams ietves kaisīt ar sāli no bioloģijas viedokļa? Kādu alternatīvu variantu tu piedāvātu, lai </w:t>
      </w:r>
      <w:r w:rsidDel="00000000" w:rsidR="00000000" w:rsidRPr="00000000">
        <w:rPr>
          <w:rFonts w:ascii="Times New Roman" w:cs="Times New Roman" w:eastAsia="Times New Roman" w:hAnsi="Times New Roman"/>
          <w:sz w:val="24"/>
          <w:szCs w:val="24"/>
          <w:rtl w:val="0"/>
        </w:rPr>
        <w:t xml:space="preserve">aiz</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stātu sāl</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Secinājumi</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tl w:val="0"/>
        </w:rPr>
      </w:r>
    </w:p>
    <w:sectPr>
      <w:headerReference r:id="rId9" w:type="default"/>
      <w:footerReference r:id="rId10" w:type="default"/>
      <w:pgSz w:h="16838" w:w="11906" w:orient="portrait"/>
      <w:pgMar w:bottom="1134" w:top="1134"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spacing w:after="0" w:line="240" w:lineRule="auto"/>
      <w:ind w:left="-426" w:right="-613" w:firstLine="0"/>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Valsts izglītības satura centrs | ESF projekts Nr.8.3.1.1/16/I/002 Kompetenču pieeja mācību saturā.</w:t>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center" w:pos="4513"/>
        <w:tab w:val="right" w:pos="9026"/>
      </w:tabs>
      <w:spacing w:after="0" w:line="240" w:lineRule="auto"/>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B-vsk- 6.2. Bioloģija. Šūnas un organisma darbība</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FD31ED"/>
    <w:pPr>
      <w:tabs>
        <w:tab w:val="center" w:pos="4513"/>
        <w:tab w:val="right" w:pos="9026"/>
      </w:tabs>
      <w:spacing w:after="0" w:line="240" w:lineRule="auto"/>
    </w:pPr>
  </w:style>
  <w:style w:type="character" w:styleId="HeaderChar" w:customStyle="1">
    <w:name w:val="Header Char"/>
    <w:basedOn w:val="DefaultParagraphFont"/>
    <w:link w:val="Header"/>
    <w:uiPriority w:val="99"/>
    <w:rsid w:val="00FD31ED"/>
  </w:style>
  <w:style w:type="paragraph" w:styleId="Footer">
    <w:name w:val="footer"/>
    <w:basedOn w:val="Normal"/>
    <w:link w:val="FooterChar"/>
    <w:uiPriority w:val="99"/>
    <w:unhideWhenUsed w:val="1"/>
    <w:rsid w:val="00FD31ED"/>
    <w:pPr>
      <w:tabs>
        <w:tab w:val="center" w:pos="4513"/>
        <w:tab w:val="right" w:pos="9026"/>
      </w:tabs>
      <w:spacing w:after="0" w:line="240" w:lineRule="auto"/>
    </w:pPr>
  </w:style>
  <w:style w:type="character" w:styleId="FooterChar" w:customStyle="1">
    <w:name w:val="Footer Char"/>
    <w:basedOn w:val="DefaultParagraphFont"/>
    <w:link w:val="Footer"/>
    <w:uiPriority w:val="99"/>
    <w:rsid w:val="00FD31ED"/>
  </w:style>
  <w:style w:type="paragraph" w:styleId="ListParagraph">
    <w:name w:val="List Paragraph"/>
    <w:basedOn w:val="Normal"/>
    <w:uiPriority w:val="34"/>
    <w:qFormat w:val="1"/>
    <w:rsid w:val="00CC741F"/>
    <w:pPr>
      <w:ind w:left="720"/>
      <w:contextualSpacing w:val="1"/>
    </w:pPr>
  </w:style>
  <w:style w:type="character" w:styleId="Hyperlink">
    <w:name w:val="Hyperlink"/>
    <w:basedOn w:val="DefaultParagraphFont"/>
    <w:uiPriority w:val="99"/>
    <w:unhideWhenUsed w:val="1"/>
    <w:rsid w:val="001D68BD"/>
    <w:rPr>
      <w:color w:val="0563c1" w:themeColor="hyperlink"/>
      <w:u w:val="single"/>
    </w:rPr>
  </w:style>
  <w:style w:type="character" w:styleId="UnresolvedMention">
    <w:name w:val="Unresolved Mention"/>
    <w:basedOn w:val="DefaultParagraphFont"/>
    <w:uiPriority w:val="99"/>
    <w:semiHidden w:val="1"/>
    <w:unhideWhenUsed w:val="1"/>
    <w:rsid w:val="001D68BD"/>
    <w:rPr>
      <w:color w:val="605e5c"/>
      <w:shd w:color="auto" w:fill="e1dfdd" w:val="clear"/>
    </w:rPr>
  </w:style>
  <w:style w:type="table" w:styleId="TableGrid">
    <w:name w:val="Table Grid"/>
    <w:basedOn w:val="TableNormal"/>
    <w:uiPriority w:val="39"/>
    <w:rsid w:val="00720AF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paragraph" w:styleId="NormalWeb">
    <w:name w:val="Normal (Web)"/>
    <w:basedOn w:val="Normal"/>
    <w:uiPriority w:val="99"/>
    <w:semiHidden w:val="1"/>
    <w:unhideWhenUsed w:val="1"/>
    <w:rsid w:val="00420BF8"/>
    <w:pPr>
      <w:spacing w:after="100" w:afterAutospacing="1" w:before="100" w:beforeAutospacing="1" w:line="240" w:lineRule="auto"/>
    </w:pPr>
    <w:rPr>
      <w:rFonts w:ascii="Times New Roman" w:cs="Times New Roman" w:eastAsia="Times New Roman" w:hAnsi="Times New Roman"/>
      <w:sz w:val="24"/>
      <w:szCs w:val="24"/>
    </w:rPr>
  </w:style>
  <w:style w:type="paragraph" w:styleId="FootnoteText">
    <w:name w:val="footnote text"/>
    <w:basedOn w:val="Normal"/>
    <w:link w:val="FootnoteTextChar"/>
    <w:uiPriority w:val="99"/>
    <w:semiHidden w:val="1"/>
    <w:unhideWhenUsed w:val="1"/>
    <w:rsid w:val="000C372A"/>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0C372A"/>
    <w:rPr>
      <w:sz w:val="20"/>
      <w:szCs w:val="20"/>
    </w:rPr>
  </w:style>
  <w:style w:type="character" w:styleId="FootnoteReference">
    <w:name w:val="footnote reference"/>
    <w:basedOn w:val="DefaultParagraphFont"/>
    <w:uiPriority w:val="99"/>
    <w:semiHidden w:val="1"/>
    <w:unhideWhenUsed w:val="1"/>
    <w:rsid w:val="000C372A"/>
    <w:rPr>
      <w:vertAlign w:val="superscript"/>
    </w:rPr>
  </w:style>
  <w:style w:type="character" w:styleId="Strong">
    <w:name w:val="Strong"/>
    <w:basedOn w:val="DefaultParagraphFont"/>
    <w:uiPriority w:val="22"/>
    <w:qFormat w:val="1"/>
    <w:rsid w:val="00550A9D"/>
    <w:rPr>
      <w:b w:val="1"/>
      <w:bCs w:val="1"/>
    </w:rPr>
  </w:style>
  <w:style w:type="paragraph" w:styleId="Pamatateksts11p" w:customStyle="1">
    <w:name w:val="Pamata teksts 11p"/>
    <w:rsid w:val="0044555D"/>
    <w:pPr>
      <w:widowControl w:val="0"/>
      <w:autoSpaceDE w:val="0"/>
      <w:autoSpaceDN w:val="0"/>
      <w:adjustRightInd w:val="0"/>
      <w:spacing w:after="0" w:line="244" w:lineRule="atLeast"/>
      <w:ind w:firstLine="240"/>
      <w:jc w:val="both"/>
    </w:pPr>
    <w:rPr>
      <w:rFonts w:ascii="CentSchbook TL" w:cs="CentSchbook TL" w:eastAsia="Times New Roman" w:hAnsi="CentSchbook TL"/>
      <w:color w:val="000000"/>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OFUqusjbq75YuyyYoEcWOJuwQ==">AMUW2mVpbanDowMN91RtO3Oi9SYVVMV0EZ5yQ11VV57RHdA15Q3kNJwbANIr3VrnT6kGiKnNJ2jofyE/hT6lXIr1GEtJLpMDXbvD8HCoz8CcWALKCzqNUaKRwT8PfyZuKe35MPzA84xd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2021-04-13T22:40:00Z</dcterms:created>
  <dc:creator>Linda Bezrodina</dc:creator>
</cp:coreProperties>
</file>