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3FC9" w:rsidRDefault="00742B6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MAISĪJUMA SADALĪŠANA</w:t>
      </w:r>
    </w:p>
    <w:p w14:paraId="00000002" w14:textId="77777777" w:rsidR="004D3FC9" w:rsidRDefault="00742B67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Situācijas apraksts</w:t>
      </w:r>
    </w:p>
    <w:p w14:paraId="00000003" w14:textId="77777777" w:rsidR="004D3FC9" w:rsidRDefault="00742B67">
      <w:pPr>
        <w:spacing w:after="0" w:line="360" w:lineRule="auto"/>
        <w:jc w:val="both"/>
        <w:rPr>
          <w:sz w:val="20"/>
          <w:szCs w:val="20"/>
          <w:vertAlign w:val="superscript"/>
        </w:rPr>
      </w:pPr>
      <w:r>
        <w:rPr>
          <w:sz w:val="24"/>
          <w:szCs w:val="24"/>
        </w:rPr>
        <w:t>Skābēti kāposti ir ne tikai garšīgi, bet arī veselīgi. Pareizi ieskābējot un uzglabājot šādus kāpostus, tajos saglabājas puse no svaigajos dārzeņos esošā C vitamīna daudzuma. Kāpostu skābēšanai kā vienas no izejvielām ir nepieciešamas vārāmais sāls un ķime</w:t>
      </w:r>
      <w:r>
        <w:rPr>
          <w:sz w:val="24"/>
          <w:szCs w:val="24"/>
        </w:rPr>
        <w:t xml:space="preserve">nes. Pārvērtējot svaigu kāpostu daudzumu, tika sagatavots pārāk daudz šo izejvielu maisījuma. Lai saglabātu gan neizmantoto vārāmo sāli, gan ķimenes, skolēni, pamatojoties uz savām zināšanām ķīmijā, centās palīdzēt sadalīt izejvielu maisījumu.             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1895475</wp:posOffset>
            </wp:positionV>
            <wp:extent cx="1663065" cy="1104900"/>
            <wp:effectExtent l="0" t="0" r="0" b="0"/>
            <wp:wrapTopAndBottom distT="0" distB="0"/>
            <wp:docPr id="2" name="image1.jpg" descr="C:\Users\Skolotajs\Downloads\sauerkraut-with-carrot-wooden-bow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kolotajs\Downloads\sauerkraut-with-carrot-wooden-bowl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77777777" w:rsidR="004D3FC9" w:rsidRDefault="00742B67">
      <w:pPr>
        <w:spacing w:after="0" w:line="36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www.freepik.com</w:t>
      </w:r>
    </w:p>
    <w:p w14:paraId="00000005" w14:textId="77777777" w:rsidR="004D3FC9" w:rsidRDefault="00742B67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Pētāmā problēma</w:t>
      </w:r>
    </w:p>
    <w:p w14:paraId="00000006" w14:textId="77777777" w:rsidR="004D3FC9" w:rsidRDefault="00742B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Kā atdalīt vārāmo sāli no ķimenēm? </w:t>
      </w:r>
    </w:p>
    <w:p w14:paraId="00000007" w14:textId="77777777" w:rsidR="004D3FC9" w:rsidRDefault="00742B67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Darba piederumi un vielas</w:t>
      </w:r>
    </w:p>
    <w:p w14:paraId="00000008" w14:textId="77777777" w:rsidR="004D3FC9" w:rsidRDefault="00742B6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00000009" w14:textId="77777777" w:rsidR="004D3FC9" w:rsidRDefault="00742B67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Darba gaita</w:t>
      </w:r>
    </w:p>
    <w:p w14:paraId="0000000A" w14:textId="77777777" w:rsidR="004D3FC9" w:rsidRDefault="00742B6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B" w14:textId="77777777" w:rsidR="004D3FC9" w:rsidRDefault="004D3FC9">
      <w:pPr>
        <w:spacing w:after="0" w:line="360" w:lineRule="auto"/>
        <w:rPr>
          <w:b/>
          <w:i/>
          <w:sz w:val="28"/>
          <w:szCs w:val="28"/>
        </w:rPr>
      </w:pPr>
    </w:p>
    <w:p w14:paraId="0000000C" w14:textId="77777777" w:rsidR="004D3FC9" w:rsidRDefault="004D3FC9">
      <w:pPr>
        <w:spacing w:after="0" w:line="360" w:lineRule="auto"/>
        <w:rPr>
          <w:b/>
          <w:i/>
          <w:sz w:val="28"/>
          <w:szCs w:val="28"/>
        </w:rPr>
      </w:pPr>
    </w:p>
    <w:p w14:paraId="0000000D" w14:textId="77777777" w:rsidR="004D3FC9" w:rsidRDefault="00742B67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Dotā maisījuma sastāvdaļu fizikālās īpašības</w:t>
      </w: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4148"/>
      </w:tblGrid>
      <w:tr w:rsidR="004D3FC9" w14:paraId="3CF7824B" w14:textId="77777777">
        <w:tc>
          <w:tcPr>
            <w:tcW w:w="4148" w:type="dxa"/>
            <w:shd w:val="clear" w:color="auto" w:fill="F7CBAC"/>
          </w:tcPr>
          <w:p w14:paraId="0000000E" w14:textId="77777777" w:rsidR="004D3FC9" w:rsidRDefault="00742B6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Sāls</w:t>
            </w:r>
          </w:p>
        </w:tc>
        <w:tc>
          <w:tcPr>
            <w:tcW w:w="4148" w:type="dxa"/>
            <w:shd w:val="clear" w:color="auto" w:fill="F7CBAC"/>
          </w:tcPr>
          <w:p w14:paraId="0000000F" w14:textId="77777777" w:rsidR="004D3FC9" w:rsidRDefault="00742B6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Ķimenes</w:t>
            </w:r>
          </w:p>
        </w:tc>
      </w:tr>
      <w:tr w:rsidR="004D3FC9" w14:paraId="7E4E49F7" w14:textId="77777777">
        <w:tc>
          <w:tcPr>
            <w:tcW w:w="4148" w:type="dxa"/>
          </w:tcPr>
          <w:p w14:paraId="00000010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1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2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3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4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5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48" w:type="dxa"/>
          </w:tcPr>
          <w:p w14:paraId="00000016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</w:tbl>
    <w:p w14:paraId="00000017" w14:textId="77777777" w:rsidR="004D3FC9" w:rsidRDefault="004D3FC9">
      <w:pPr>
        <w:spacing w:after="0" w:line="360" w:lineRule="auto"/>
        <w:rPr>
          <w:b/>
          <w:i/>
          <w:sz w:val="28"/>
          <w:szCs w:val="28"/>
        </w:rPr>
      </w:pPr>
    </w:p>
    <w:p w14:paraId="00000018" w14:textId="77777777" w:rsidR="004D3FC9" w:rsidRDefault="00742B67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Izmantotā(o) maisījuma sadalīšanas metodes(žu) shematisks zīmējums</w:t>
      </w:r>
    </w:p>
    <w:tbl>
      <w:tblPr>
        <w:tblStyle w:val="a0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4D3FC9" w14:paraId="1C7876F4" w14:textId="77777777">
        <w:tc>
          <w:tcPr>
            <w:tcW w:w="8296" w:type="dxa"/>
          </w:tcPr>
          <w:p w14:paraId="00000019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A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B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C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D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E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1F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14:paraId="00000020" w14:textId="77777777" w:rsidR="004D3FC9" w:rsidRDefault="004D3FC9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</w:tbl>
    <w:p w14:paraId="00000021" w14:textId="77777777" w:rsidR="004D3FC9" w:rsidRDefault="004D3FC9">
      <w:pPr>
        <w:spacing w:after="0" w:line="360" w:lineRule="auto"/>
        <w:rPr>
          <w:b/>
          <w:i/>
          <w:sz w:val="28"/>
          <w:szCs w:val="28"/>
        </w:rPr>
      </w:pPr>
    </w:p>
    <w:p w14:paraId="00000022" w14:textId="77777777" w:rsidR="004D3FC9" w:rsidRDefault="00742B67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Rezultātu analīze, izvērtēšana un secinājumi</w:t>
      </w:r>
    </w:p>
    <w:p w14:paraId="00000023" w14:textId="77777777" w:rsidR="004D3FC9" w:rsidRDefault="00742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 kāda maisījuma veida pieder dotais vārāmā sāls un ķimeņu maisījums? Kāpēc? </w:t>
      </w:r>
      <w:r>
        <w:rPr>
          <w:i/>
          <w:color w:val="000000"/>
          <w:sz w:val="24"/>
          <w:szCs w:val="24"/>
        </w:rPr>
        <w:t>(Viendabīgs maisījums/neviendabīgs maisījums.)</w:t>
      </w:r>
    </w:p>
    <w:p w14:paraId="00000024" w14:textId="77777777" w:rsidR="004D3FC9" w:rsidRDefault="00742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Kādas maisījuma sastāvdaļu fizikālās īpašības noteica laboratorijas darbā izmantoto maisījuma sadalīšanas metodi(des).</w:t>
      </w:r>
    </w:p>
    <w:p w14:paraId="00000025" w14:textId="77777777" w:rsidR="004D3FC9" w:rsidRDefault="00742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Kādu(as) maisījuma sadalīšanas metodi(es) tu izmantoji savā darbā?</w:t>
      </w:r>
    </w:p>
    <w:p w14:paraId="00000026" w14:textId="77777777" w:rsidR="004D3FC9" w:rsidRDefault="00742B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Kādi darba drošības noteikumi jāievēro, veicot šo eksperimentu? </w:t>
      </w:r>
    </w:p>
    <w:sectPr w:rsidR="004D3FC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5D69" w14:textId="77777777" w:rsidR="00742B67" w:rsidRDefault="00742B67">
      <w:pPr>
        <w:spacing w:after="0" w:line="240" w:lineRule="auto"/>
      </w:pPr>
      <w:r>
        <w:separator/>
      </w:r>
    </w:p>
  </w:endnote>
  <w:endnote w:type="continuationSeparator" w:id="0">
    <w:p w14:paraId="589FC157" w14:textId="77777777" w:rsidR="00742B67" w:rsidRDefault="0074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4D3FC9" w:rsidRDefault="00742B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t xml:space="preserve">© Valsts </w:t>
    </w:r>
    <w:r>
      <w:rPr>
        <w:color w:val="000000"/>
      </w:rPr>
      <w:t>izglītības satura centrs | ESF projekts Nr.8.3.1.1/16/I/002 Kompetenču pieeja mācību saturā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6BCE" w14:textId="77777777" w:rsidR="00742B67" w:rsidRDefault="00742B67">
      <w:pPr>
        <w:spacing w:after="0" w:line="240" w:lineRule="auto"/>
      </w:pPr>
      <w:r>
        <w:separator/>
      </w:r>
    </w:p>
  </w:footnote>
  <w:footnote w:type="continuationSeparator" w:id="0">
    <w:p w14:paraId="210DCA43" w14:textId="77777777" w:rsidR="00742B67" w:rsidRDefault="0074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4D3FC9" w:rsidRDefault="00742B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t xml:space="preserve">K-8.1.1. Ķīmija, Kas ir ķīmija? Vielu attīrīšana.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B7687"/>
    <w:multiLevelType w:val="multilevel"/>
    <w:tmpl w:val="E5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C9"/>
    <w:rsid w:val="004D3FC9"/>
    <w:rsid w:val="00742B67"/>
    <w:rsid w:val="009A7866"/>
    <w:rsid w:val="00E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BE34F-BA72-4C73-A6D3-2399F71F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E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A1"/>
  </w:style>
  <w:style w:type="paragraph" w:styleId="Footer">
    <w:name w:val="footer"/>
    <w:basedOn w:val="Normal"/>
    <w:link w:val="FooterChar"/>
    <w:uiPriority w:val="99"/>
    <w:unhideWhenUsed/>
    <w:rsid w:val="007E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A1"/>
  </w:style>
  <w:style w:type="paragraph" w:styleId="ListParagraph">
    <w:name w:val="List Paragraph"/>
    <w:basedOn w:val="Normal"/>
    <w:uiPriority w:val="34"/>
    <w:qFormat/>
    <w:rsid w:val="008D7A58"/>
    <w:pPr>
      <w:ind w:left="720"/>
      <w:contextualSpacing/>
    </w:pPr>
  </w:style>
  <w:style w:type="table" w:styleId="TableGrid">
    <w:name w:val="Table Grid"/>
    <w:basedOn w:val="TableNormal"/>
    <w:uiPriority w:val="39"/>
    <w:rsid w:val="00B1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4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4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TtYG5jnObuj2gQzj+oU/tBG3Q==">AMUW2mU8Q0BtADr854VDWQtMM9wW3GLJToD38laP+vNwxgZdgII3gDnPF/UsEkBEe9iOXgQAgqvUwMjbw8gASm/PX7Mz3+WC63o5ESK0OKkTP9awN6I3ngLT4qFqOZXDxd1kLCnNwrBd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Kristiāna Grāvīte</cp:lastModifiedBy>
  <cp:revision>2</cp:revision>
  <dcterms:created xsi:type="dcterms:W3CDTF">2021-08-16T10:19:00Z</dcterms:created>
  <dcterms:modified xsi:type="dcterms:W3CDTF">2021-08-16T10:19:00Z</dcterms:modified>
</cp:coreProperties>
</file>