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Sociāl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ā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 zinības un vēsture 5.klasei.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Temats: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Kā novērst un risināt konfliktus vietējā kopienā?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Darba lapa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“Attiecību veidi”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1. uzdevums. Ieraksti, kuram attiecību veidam – privātas attiecības (P), lietišķās attiecības (L), tiesiskās attiecības (T)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atbilst dotie vārdi. </w:t>
      </w:r>
    </w:p>
    <w:tbl>
      <w:tblPr>
        <w:tblStyle w:val="Table1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04"/>
        <w:gridCol w:w="2551"/>
        <w:tblGridChange w:id="0">
          <w:tblGrid>
            <w:gridCol w:w="6204"/>
            <w:gridCol w:w="25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Dotie vārdi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Attiecību veids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Ģimenes locekļu starpā 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Starp skolotāju un skolēnu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Starp deju kolektīva dalībniekiem 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Starp direktoru un darbinieku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Saistītas ar konkrētu uzdevumu izpildi 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Starp draugiem 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Jāizpilda dotie rīkojumi 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Starp veikala pārdevēju un mani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Starp interešu izglītības pulciņa dalībniekiem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Jāievēro lietišķā etiķete 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Starp mani un manu klases audzinātāju 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Pieļauj emociju paušanu 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uzdevums. Noskaties videosituācijas un atbildi uz jautājumiem.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Pirmā video situācija. Anna un Kate dodas pie skolas direktores.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Kāds ir attiecību veids?_______________________________________________________________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Kādas emocijas un uzvedības normas tiek ievērotas šajā situācijā? 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Otrā situācija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Skolotāja Solvita dodas pie skolas direktores parakstīt dokumentu.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Kāds ir attiecību veids?_______________________________________________________________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Kādas emocijas un uzvedības normas tiek ievērotas šajā situācijā? 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Trešā situācija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Draudzeņu saruna.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Kāds ir attiecību veids?_______________________________________________________________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Kādas emocijas un uzvedības normas tiek ievērotas šajā situācijā? 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Ceturtā situācija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Meitenes starpbrīdī spēlē bumbu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Kāds ir attiecību veids?_______________________________________________________________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Kādas emocijas un uzvedības normas tiek ievērotas šajā situācijā? 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6838" w:w="11906" w:orient="portrait"/>
      <w:pgMar w:bottom="567" w:top="709" w:left="851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2243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9108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 w:val="1"/>
    <w:rsid w:val="0039108A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39108A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Spacing">
    <w:name w:val="No Spacing"/>
    <w:uiPriority w:val="1"/>
    <w:qFormat w:val="1"/>
    <w:rsid w:val="007D6AD0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rqGrqgHGhNLV2RNE++B8jyEGkQ==">AMUW2mXW0bSPUe0HGXwIVhdtjBqchRD8e7moanDOOZvRzdmkYiD0/cxA9MJXgDrmcIR/m3Wg7hCU8ITd3skWQ+F0Gc0AXr0653zvf/xCYAhWiPAdaXYgXzY=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2022-04-08T12:21:00Z</dcterms:created>
  <dc:creator>lietotajs</dc:creator>
</cp:coreProperties>
</file>